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E" w:rsidRDefault="00CE1E3E" w:rsidP="00CE1E3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805DB">
        <w:rPr>
          <w:b/>
          <w:sz w:val="28"/>
          <w:szCs w:val="28"/>
        </w:rPr>
        <w:t>крининг-диагностик</w:t>
      </w:r>
      <w:r>
        <w:rPr>
          <w:b/>
          <w:sz w:val="28"/>
          <w:szCs w:val="28"/>
        </w:rPr>
        <w:t>а</w:t>
      </w:r>
      <w:r w:rsidRPr="002805DB">
        <w:rPr>
          <w:b/>
          <w:sz w:val="28"/>
          <w:szCs w:val="28"/>
        </w:rPr>
        <w:t xml:space="preserve"> по факторам риска</w:t>
      </w:r>
    </w:p>
    <w:p w:rsidR="00CE1E3E" w:rsidRPr="006C620A" w:rsidRDefault="00CE1E3E" w:rsidP="00CE1E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63F0">
        <w:rPr>
          <w:b/>
          <w:i/>
          <w:sz w:val="28"/>
          <w:szCs w:val="28"/>
        </w:rPr>
        <w:t>Цель исследования:</w:t>
      </w:r>
      <w:r w:rsidRPr="003563F0">
        <w:rPr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>выявление подозрений на нарушения в развитии детей перв</w:t>
      </w:r>
      <w:r>
        <w:rPr>
          <w:kern w:val="28"/>
          <w:sz w:val="28"/>
          <w:szCs w:val="28"/>
        </w:rPr>
        <w:t>ого года жизни</w:t>
      </w:r>
      <w:r>
        <w:rPr>
          <w:sz w:val="28"/>
          <w:szCs w:val="28"/>
        </w:rPr>
        <w:t>.</w:t>
      </w:r>
    </w:p>
    <w:p w:rsidR="00CE1E3E" w:rsidRPr="008D0BB8" w:rsidRDefault="00CE1E3E" w:rsidP="00CE1E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>.</w:t>
      </w:r>
      <w:r w:rsidRPr="008D0BB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D0BB8">
        <w:rPr>
          <w:sz w:val="28"/>
          <w:szCs w:val="28"/>
        </w:rPr>
        <w:t>иагностика осуществляется при помощи анкеты, которую заполняют представители ребенка. Крайне важно создать правильную мотивацию для респондентов, напомнить о принципе конфиденциальности. Только в этом случае анкетирование позволит получить достоверные данные. Желательно, чтобы специалист присутствовал рядом с респондентом и мог в случае необходимости разъяснить, уточнит</w:t>
      </w:r>
      <w:r>
        <w:rPr>
          <w:sz w:val="28"/>
          <w:szCs w:val="28"/>
        </w:rPr>
        <w:t xml:space="preserve">ь смысл вопросов анкеты. Кроме </w:t>
      </w:r>
      <w:r w:rsidRPr="008D0BB8">
        <w:rPr>
          <w:sz w:val="28"/>
          <w:szCs w:val="28"/>
        </w:rPr>
        <w:t xml:space="preserve">того, вопросы анкеты можно использовать как основу для беседы с родителем об особенностях развития ребенка. В этом случае анкету заполняет сам специалист. </w:t>
      </w:r>
      <w:r>
        <w:rPr>
          <w:sz w:val="28"/>
          <w:szCs w:val="28"/>
        </w:rPr>
        <w:t>Родителю (законному представителю ребенка)</w:t>
      </w:r>
      <w:r w:rsidRPr="008D0BB8">
        <w:rPr>
          <w:sz w:val="28"/>
          <w:szCs w:val="28"/>
        </w:rPr>
        <w:t xml:space="preserve"> для заполнения предоставляется следующий бланк</w:t>
      </w:r>
      <w:r>
        <w:rPr>
          <w:sz w:val="28"/>
          <w:szCs w:val="28"/>
        </w:rPr>
        <w:t>.</w:t>
      </w:r>
    </w:p>
    <w:p w:rsidR="00CE1E3E" w:rsidRPr="002805DB" w:rsidRDefault="00CE1E3E" w:rsidP="00CE1E3E">
      <w:pPr>
        <w:spacing w:line="360" w:lineRule="auto"/>
        <w:contextualSpacing/>
        <w:jc w:val="center"/>
        <w:rPr>
          <w:i/>
          <w:kern w:val="28"/>
          <w:sz w:val="28"/>
          <w:szCs w:val="28"/>
        </w:rPr>
      </w:pPr>
      <w:r w:rsidRPr="002805DB">
        <w:rPr>
          <w:i/>
          <w:kern w:val="28"/>
          <w:sz w:val="28"/>
          <w:szCs w:val="28"/>
        </w:rPr>
        <w:t>Уважаемые родители!</w:t>
      </w:r>
    </w:p>
    <w:p w:rsidR="00CE1E3E" w:rsidRPr="002805DB" w:rsidRDefault="00CE1E3E" w:rsidP="00CE1E3E">
      <w:pPr>
        <w:spacing w:line="360" w:lineRule="auto"/>
        <w:contextualSpacing/>
        <w:jc w:val="center"/>
        <w:rPr>
          <w:i/>
          <w:kern w:val="28"/>
          <w:sz w:val="28"/>
          <w:szCs w:val="28"/>
        </w:rPr>
      </w:pPr>
      <w:r w:rsidRPr="002805DB">
        <w:rPr>
          <w:i/>
          <w:kern w:val="28"/>
          <w:sz w:val="28"/>
          <w:szCs w:val="28"/>
        </w:rPr>
        <w:t>Мы предлагаем Вам ответить на вопросы анкеты, поставив соответствующий знак напротив</w:t>
      </w:r>
      <w:r>
        <w:rPr>
          <w:i/>
          <w:kern w:val="28"/>
          <w:sz w:val="28"/>
          <w:szCs w:val="28"/>
        </w:rPr>
        <w:t xml:space="preserve"> каждого</w:t>
      </w:r>
      <w:r w:rsidRPr="002805DB">
        <w:rPr>
          <w:i/>
          <w:kern w:val="28"/>
          <w:sz w:val="28"/>
          <w:szCs w:val="28"/>
        </w:rPr>
        <w:t xml:space="preserve"> утверждения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134"/>
      </w:tblGrid>
      <w:tr w:rsidR="00CE1E3E" w:rsidRPr="00A0335B" w:rsidTr="0015463E">
        <w:tc>
          <w:tcPr>
            <w:tcW w:w="8222" w:type="dxa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b/>
                <w:i/>
                <w:kern w:val="28"/>
                <w:sz w:val="26"/>
                <w:szCs w:val="26"/>
              </w:rPr>
            </w:pPr>
            <w:r w:rsidRPr="00A0335B">
              <w:rPr>
                <w:b/>
                <w:i/>
                <w:kern w:val="28"/>
                <w:sz w:val="26"/>
                <w:szCs w:val="26"/>
              </w:rPr>
              <w:t>Факторы риска: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center"/>
              <w:rPr>
                <w:b/>
                <w:i/>
                <w:kern w:val="28"/>
                <w:sz w:val="26"/>
                <w:szCs w:val="26"/>
              </w:rPr>
            </w:pPr>
            <w:r w:rsidRPr="00A0335B">
              <w:rPr>
                <w:b/>
                <w:i/>
                <w:kern w:val="28"/>
                <w:sz w:val="26"/>
                <w:szCs w:val="26"/>
              </w:rPr>
              <w:t>+ / –</w:t>
            </w:r>
          </w:p>
        </w:tc>
      </w:tr>
      <w:tr w:rsidR="00CE1E3E" w:rsidRPr="00A0335B" w:rsidTr="0015463E">
        <w:trPr>
          <w:trHeight w:val="411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возраст родителей, старше 40 лет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патологическое течение беременности (токсикозы, хронические заболевания, инфекционные заболевания, анемия беременных, функциональные поражения почек, эндокринные заболевания)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инфекционные заболевания у женщин в период беременности (краснуха, токсоплазмоз, герпес, ЦМВИ, гепатит С)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97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тяжелая гипоксия плода или асфиксия новорожденного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 xml:space="preserve">внутриутробная или </w:t>
            </w:r>
            <w:proofErr w:type="spellStart"/>
            <w:r w:rsidRPr="00A0335B">
              <w:rPr>
                <w:kern w:val="28"/>
                <w:sz w:val="26"/>
                <w:szCs w:val="26"/>
              </w:rPr>
              <w:t>неонатальная</w:t>
            </w:r>
            <w:proofErr w:type="spellEnd"/>
            <w:r w:rsidRPr="00A0335B">
              <w:rPr>
                <w:kern w:val="28"/>
                <w:sz w:val="26"/>
                <w:szCs w:val="26"/>
              </w:rPr>
              <w:t xml:space="preserve"> инфекция у детей (сразу же после родов и </w:t>
            </w:r>
            <w:proofErr w:type="gramStart"/>
            <w:r w:rsidRPr="00A0335B">
              <w:rPr>
                <w:kern w:val="28"/>
                <w:sz w:val="26"/>
                <w:szCs w:val="26"/>
              </w:rPr>
              <w:t>в первые</w:t>
            </w:r>
            <w:proofErr w:type="gramEnd"/>
            <w:r w:rsidRPr="00A0335B">
              <w:rPr>
                <w:kern w:val="28"/>
                <w:sz w:val="26"/>
                <w:szCs w:val="26"/>
              </w:rPr>
              <w:t xml:space="preserve"> дни и недели жизни малыша)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57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 xml:space="preserve">глубокая степень недоношенности или </w:t>
            </w:r>
            <w:proofErr w:type="spellStart"/>
            <w:r w:rsidRPr="00A0335B">
              <w:rPr>
                <w:kern w:val="28"/>
                <w:sz w:val="26"/>
                <w:szCs w:val="26"/>
              </w:rPr>
              <w:t>переношенность</w:t>
            </w:r>
            <w:proofErr w:type="spellEnd"/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21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низкая и экстремально низкая масса тела при рождении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13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тяжелое поражение центральной нервной системы у ребенка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19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внутричерепная родовая травма у детей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rPr>
          <w:trHeight w:val="412"/>
        </w:trPr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гемолитическая болезнь новорожденных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 xml:space="preserve">синдром дыхательных расстройств у детей или другая патология, потребовавшая проведения искусственной вентиляции легких в </w:t>
            </w:r>
            <w:proofErr w:type="spellStart"/>
            <w:r w:rsidRPr="00A0335B">
              <w:rPr>
                <w:kern w:val="28"/>
                <w:sz w:val="26"/>
                <w:szCs w:val="26"/>
              </w:rPr>
              <w:lastRenderedPageBreak/>
              <w:t>неонатальном</w:t>
            </w:r>
            <w:proofErr w:type="spellEnd"/>
            <w:r w:rsidRPr="00A0335B">
              <w:rPr>
                <w:kern w:val="28"/>
                <w:sz w:val="26"/>
                <w:szCs w:val="26"/>
              </w:rPr>
              <w:t xml:space="preserve"> периоде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lastRenderedPageBreak/>
              <w:t xml:space="preserve">хирургическое вмешательство в </w:t>
            </w:r>
            <w:proofErr w:type="spellStart"/>
            <w:r w:rsidRPr="00A0335B">
              <w:rPr>
                <w:kern w:val="28"/>
                <w:sz w:val="26"/>
                <w:szCs w:val="26"/>
              </w:rPr>
              <w:t>неонатальном</w:t>
            </w:r>
            <w:proofErr w:type="spellEnd"/>
            <w:r w:rsidRPr="00A0335B">
              <w:rPr>
                <w:kern w:val="28"/>
                <w:sz w:val="26"/>
                <w:szCs w:val="26"/>
              </w:rPr>
              <w:t xml:space="preserve"> периоде по любой причине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 xml:space="preserve">патологический характер </w:t>
            </w:r>
            <w:proofErr w:type="spellStart"/>
            <w:r w:rsidRPr="00A0335B">
              <w:rPr>
                <w:kern w:val="28"/>
                <w:sz w:val="26"/>
                <w:szCs w:val="26"/>
              </w:rPr>
              <w:t>гипербилирубинемии</w:t>
            </w:r>
            <w:proofErr w:type="spellEnd"/>
            <w:r w:rsidRPr="00A0335B">
              <w:rPr>
                <w:kern w:val="28"/>
                <w:sz w:val="26"/>
                <w:szCs w:val="26"/>
              </w:rPr>
              <w:t xml:space="preserve"> у детей (в том числе с «затянувшейся» желтухой)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 xml:space="preserve">нарушения темпа роста и развития </w:t>
            </w:r>
            <w:proofErr w:type="gramStart"/>
            <w:r w:rsidRPr="00A0335B">
              <w:rPr>
                <w:kern w:val="28"/>
                <w:sz w:val="26"/>
                <w:szCs w:val="26"/>
              </w:rPr>
              <w:t>в первые</w:t>
            </w:r>
            <w:proofErr w:type="gramEnd"/>
            <w:r w:rsidRPr="00A0335B">
              <w:rPr>
                <w:kern w:val="28"/>
                <w:sz w:val="26"/>
                <w:szCs w:val="26"/>
              </w:rPr>
              <w:t xml:space="preserve"> месяцы жизни по неустановленной причине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  <w:tr w:rsidR="00CE1E3E" w:rsidRPr="00A0335B" w:rsidTr="0015463E">
        <w:tc>
          <w:tcPr>
            <w:tcW w:w="8222" w:type="dxa"/>
            <w:vAlign w:val="center"/>
          </w:tcPr>
          <w:p w:rsidR="00CE1E3E" w:rsidRPr="00A0335B" w:rsidRDefault="00CE1E3E" w:rsidP="0015463E">
            <w:pPr>
              <w:spacing w:line="276" w:lineRule="auto"/>
              <w:contextualSpacing/>
              <w:rPr>
                <w:kern w:val="28"/>
                <w:sz w:val="26"/>
                <w:szCs w:val="26"/>
              </w:rPr>
            </w:pPr>
            <w:r w:rsidRPr="00A0335B">
              <w:rPr>
                <w:kern w:val="28"/>
                <w:sz w:val="26"/>
                <w:szCs w:val="26"/>
              </w:rPr>
              <w:t>наследственные нарушения слуха, зрения, интеллекта, опорно-двигательного аппарата, речи</w:t>
            </w:r>
          </w:p>
        </w:tc>
        <w:tc>
          <w:tcPr>
            <w:tcW w:w="1134" w:type="dxa"/>
          </w:tcPr>
          <w:p w:rsidR="00CE1E3E" w:rsidRPr="00A0335B" w:rsidRDefault="00CE1E3E" w:rsidP="0015463E">
            <w:pPr>
              <w:spacing w:line="276" w:lineRule="auto"/>
              <w:contextualSpacing/>
              <w:jc w:val="both"/>
              <w:rPr>
                <w:kern w:val="28"/>
                <w:sz w:val="26"/>
                <w:szCs w:val="26"/>
              </w:rPr>
            </w:pPr>
          </w:p>
        </w:tc>
      </w:tr>
    </w:tbl>
    <w:p w:rsidR="00CE1E3E" w:rsidRDefault="00CE1E3E" w:rsidP="00CE1E3E">
      <w:pPr>
        <w:spacing w:line="360" w:lineRule="auto"/>
        <w:rPr>
          <w:b/>
          <w:i/>
          <w:sz w:val="28"/>
          <w:szCs w:val="28"/>
        </w:rPr>
      </w:pPr>
    </w:p>
    <w:p w:rsidR="00185DD3" w:rsidRDefault="00CE1E3E" w:rsidP="00CE1E3E">
      <w:pPr>
        <w:spacing w:line="360" w:lineRule="auto"/>
        <w:ind w:firstLine="709"/>
      </w:pPr>
      <w:r w:rsidRPr="005A685A">
        <w:rPr>
          <w:b/>
          <w:i/>
          <w:sz w:val="28"/>
          <w:szCs w:val="28"/>
        </w:rPr>
        <w:t>Обработка результатов</w:t>
      </w:r>
      <w:r>
        <w:rPr>
          <w:b/>
          <w:i/>
          <w:sz w:val="28"/>
          <w:szCs w:val="28"/>
        </w:rPr>
        <w:t>.</w:t>
      </w:r>
      <w:r>
        <w:rPr>
          <w:b/>
          <w:color w:val="00B0F0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Два и </w:t>
      </w:r>
      <w:r w:rsidRPr="002805DB">
        <w:rPr>
          <w:kern w:val="28"/>
          <w:sz w:val="28"/>
          <w:szCs w:val="28"/>
        </w:rPr>
        <w:t xml:space="preserve">более </w:t>
      </w:r>
      <w:r>
        <w:rPr>
          <w:kern w:val="28"/>
          <w:sz w:val="28"/>
          <w:szCs w:val="28"/>
        </w:rPr>
        <w:t xml:space="preserve">положительных ответа в анкете по </w:t>
      </w:r>
      <w:r w:rsidRPr="002805DB">
        <w:rPr>
          <w:kern w:val="28"/>
          <w:sz w:val="28"/>
          <w:szCs w:val="28"/>
        </w:rPr>
        <w:t>фактор</w:t>
      </w:r>
      <w:r>
        <w:rPr>
          <w:kern w:val="28"/>
          <w:sz w:val="28"/>
          <w:szCs w:val="28"/>
        </w:rPr>
        <w:t xml:space="preserve">ам </w:t>
      </w:r>
      <w:r w:rsidRPr="002805DB">
        <w:rPr>
          <w:kern w:val="28"/>
          <w:sz w:val="28"/>
          <w:szCs w:val="28"/>
        </w:rPr>
        <w:t xml:space="preserve">риска значительно повышает вероятность нарушений развития в будущем, поэтому такие дети </w:t>
      </w:r>
      <w:r>
        <w:rPr>
          <w:kern w:val="28"/>
          <w:sz w:val="28"/>
          <w:szCs w:val="28"/>
        </w:rPr>
        <w:t xml:space="preserve">попадают в группу биологического риска и </w:t>
      </w:r>
      <w:r w:rsidRPr="002805DB">
        <w:rPr>
          <w:kern w:val="28"/>
          <w:sz w:val="28"/>
          <w:szCs w:val="28"/>
        </w:rPr>
        <w:t>должны находит</w:t>
      </w:r>
      <w:r>
        <w:rPr>
          <w:kern w:val="28"/>
          <w:sz w:val="28"/>
          <w:szCs w:val="28"/>
        </w:rPr>
        <w:t>ь</w:t>
      </w:r>
      <w:r w:rsidRPr="002805DB">
        <w:rPr>
          <w:kern w:val="28"/>
          <w:sz w:val="28"/>
          <w:szCs w:val="28"/>
        </w:rPr>
        <w:t>ся под пристальным вниманием специалистов.</w:t>
      </w:r>
    </w:p>
    <w:sectPr w:rsidR="00185DD3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E3E"/>
    <w:rsid w:val="00185DD3"/>
    <w:rsid w:val="00C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2017-10-14T10:48:00Z</dcterms:created>
  <dcterms:modified xsi:type="dcterms:W3CDTF">2017-10-14T10:49:00Z</dcterms:modified>
</cp:coreProperties>
</file>